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CBB9">
      <w:pPr>
        <w:spacing w:line="594" w:lineRule="exact"/>
        <w:jc w:val="center"/>
        <w:rPr>
          <w:rFonts w:ascii="宋体" w:hAnsi="宋体" w:eastAsia="宋体" w:cs="宋体"/>
          <w:b/>
          <w:color w:val="auto"/>
          <w:sz w:val="44"/>
          <w:szCs w:val="44"/>
          <w:highlight w:val="none"/>
        </w:rPr>
      </w:pPr>
      <w:bookmarkStart w:id="0" w:name="OLE_LINK6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重庆市第一中学校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2025（秋）—2028（春）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学年度校服采购项目说明文件</w:t>
      </w:r>
      <w:bookmarkStart w:id="49" w:name="_GoBack"/>
      <w:bookmarkEnd w:id="49"/>
    </w:p>
    <w:bookmarkEnd w:id="0"/>
    <w:p w14:paraId="57453DD0">
      <w:pPr>
        <w:jc w:val="left"/>
        <w:rPr>
          <w:rFonts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16614AF4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重庆恒泰工程技术服务有限公司（以下简称：代理机构)受重庆市第一中学校（以下简称：采购人)委托，对重庆市第一中学校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2025（秋）—2028（春）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学年度校服采购项目进行公开招标。项目已具备启动条件，现对本次校服采购项目进行说明，项目相关说明以官网公告和本说明文件结合为准。</w:t>
      </w:r>
    </w:p>
    <w:p w14:paraId="2D8525D1">
      <w:pPr>
        <w:spacing w:line="594" w:lineRule="exact"/>
        <w:ind w:firstLine="640" w:firstLineChars="200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一、采购内容</w:t>
      </w:r>
    </w:p>
    <w:p w14:paraId="68089F16">
      <w:pPr>
        <w:spacing w:after="156" w:afterLines="50" w:line="500" w:lineRule="atLeast"/>
        <w:ind w:firstLine="464" w:firstLineChars="200"/>
        <w:outlineLvl w:val="3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highlight w:val="none"/>
        </w:rPr>
        <w:t>（一)指定样衣的款式、颜色、按平面图制作（参考如下图或样例）</w:t>
      </w:r>
    </w:p>
    <w:tbl>
      <w:tblPr>
        <w:tblStyle w:val="13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620"/>
        <w:gridCol w:w="5371"/>
        <w:gridCol w:w="1305"/>
      </w:tblGrid>
      <w:tr w14:paraId="160F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F8DE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2961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21B6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款式图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3B27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</w:tr>
      <w:tr w14:paraId="79AC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0DC2C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EB7619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夏季T恤</w:t>
            </w:r>
          </w:p>
          <w:p w14:paraId="4F1E8F6C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款式一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1031D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370965" cy="1739265"/>
                  <wp:effectExtent l="0" t="0" r="635" b="13335"/>
                  <wp:docPr id="1" name="图片 1" descr="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73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16A6B">
            <w:pPr>
              <w:spacing w:line="360" w:lineRule="auto"/>
              <w:jc w:val="lef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1AC2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F7308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CD40C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夏季T恤</w:t>
            </w:r>
          </w:p>
          <w:p w14:paraId="368F978B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款式二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57867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242695" cy="1460500"/>
                  <wp:effectExtent l="0" t="0" r="14605" b="6350"/>
                  <wp:docPr id="2" name="图片 2" descr="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8D72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2300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4C88">
            <w:pPr>
              <w:jc w:val="center"/>
              <w:rPr>
                <w:rFonts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C664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夏季长裤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AA9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946785" cy="1702435"/>
                  <wp:effectExtent l="0" t="0" r="5715" b="12065"/>
                  <wp:docPr id="3" name="图片 3" descr="K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K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BFEF0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1C44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2F1C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28AC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夏季短裤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571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482725" cy="1392555"/>
                  <wp:effectExtent l="0" t="0" r="3175" b="1714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67933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1EA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A58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4FCE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春秋季外套</w:t>
            </w:r>
          </w:p>
          <w:p w14:paraId="49957B09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款式一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E30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2116455" cy="1266190"/>
                  <wp:effectExtent l="0" t="0" r="17145" b="10160"/>
                  <wp:docPr id="7" name="图片 7" descr="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A9C4A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2F1E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48A8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23DC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春秋季外套</w:t>
            </w:r>
          </w:p>
          <w:p w14:paraId="0DAC7CB3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款式二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A756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341120" cy="1592580"/>
                  <wp:effectExtent l="0" t="0" r="11430" b="7620"/>
                  <wp:docPr id="6" name="图片 6" descr="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84C9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0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F890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9178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春秋季长裤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6450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670685" cy="1793875"/>
                  <wp:effectExtent l="0" t="0" r="5715" b="15875"/>
                  <wp:docPr id="8" name="图片 8" descr="K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K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C21FD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1485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8E41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4222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冬季脱卸式二合一冲锋衣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E91F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2217420" cy="1528445"/>
                  <wp:effectExtent l="0" t="0" r="11430" b="14605"/>
                  <wp:docPr id="9" name="图片 9" descr="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70AC6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06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483E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5B92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冬季长裤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E334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414780" cy="2080895"/>
                  <wp:effectExtent l="0" t="0" r="13970" b="14605"/>
                  <wp:docPr id="11" name="图片 11" descr="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322B2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69ED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D99B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E0FA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学生正装外套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D692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804670" cy="1744345"/>
                  <wp:effectExtent l="0" t="0" r="5080" b="8255"/>
                  <wp:docPr id="13" name="图片 13" descr="西服外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西服外套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670" cy="174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693B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5656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874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F27A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高中部</w:t>
            </w:r>
          </w:p>
          <w:p w14:paraId="49E903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正装休闲裤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12F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236345" cy="2227580"/>
                  <wp:effectExtent l="0" t="0" r="1905" b="1270"/>
                  <wp:docPr id="19" name="图片 19" descr="灰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灰裤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222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BA06C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159F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AA79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CA89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高中部</w:t>
            </w:r>
          </w:p>
          <w:p w14:paraId="669AB6C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正装短裙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7F75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drawing>
                <wp:inline distT="0" distB="0" distL="114300" distR="114300">
                  <wp:extent cx="1691005" cy="1549400"/>
                  <wp:effectExtent l="0" t="0" r="4445" b="12700"/>
                  <wp:docPr id="20" name="图片 20" descr="灰短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灰短裙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D930D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</w:tbl>
    <w:p w14:paraId="1D71E909">
      <w:pPr>
        <w:pStyle w:val="6"/>
        <w:spacing w:line="500" w:lineRule="atLeast"/>
        <w:rPr>
          <w:rFonts w:hAnsi="宋体" w:eastAsia="宋体" w:cs="宋体"/>
          <w:color w:val="auto"/>
          <w:highlight w:val="none"/>
        </w:rPr>
      </w:pPr>
      <w:r>
        <w:rPr>
          <w:rFonts w:hint="eastAsia" w:hAnsi="宋体" w:eastAsia="宋体" w:cs="宋体"/>
          <w:color w:val="auto"/>
          <w:highlight w:val="none"/>
        </w:rPr>
        <w:t xml:space="preserve">   </w:t>
      </w:r>
    </w:p>
    <w:p w14:paraId="3605CB4C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1754F1F6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30D32B8E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303AC17A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591D2575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4E32E5ED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11AB8892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7CA309D9">
      <w:pPr>
        <w:pStyle w:val="6"/>
        <w:spacing w:after="156" w:afterLines="50" w:line="500" w:lineRule="atLeast"/>
        <w:rPr>
          <w:rFonts w:hAnsi="宋体" w:eastAsia="宋体" w:cs="宋体"/>
          <w:b/>
          <w:bCs/>
          <w:color w:val="auto"/>
          <w:sz w:val="24"/>
          <w:highlight w:val="none"/>
        </w:rPr>
      </w:pPr>
    </w:p>
    <w:p w14:paraId="15BDCE9C">
      <w:pPr>
        <w:pStyle w:val="6"/>
        <w:spacing w:after="156" w:afterLines="50" w:line="500" w:lineRule="atLeast"/>
        <w:ind w:left="420" w:leftChars="200"/>
        <w:outlineLvl w:val="2"/>
        <w:rPr>
          <w:rFonts w:hAnsi="宋体" w:eastAsia="宋体" w:cs="宋体"/>
          <w:color w:val="auto"/>
          <w:sz w:val="24"/>
          <w:highlight w:val="none"/>
        </w:rPr>
      </w:pPr>
      <w:r>
        <w:rPr>
          <w:rFonts w:hint="eastAsia" w:hAnsi="宋体" w:eastAsia="宋体" w:cs="宋体"/>
          <w:color w:val="auto"/>
          <w:sz w:val="24"/>
          <w:highlight w:val="none"/>
        </w:rPr>
        <w:t>（二）面料、技术参数要求</w:t>
      </w:r>
    </w:p>
    <w:tbl>
      <w:tblPr>
        <w:tblStyle w:val="13"/>
        <w:tblW w:w="8522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1194"/>
        <w:gridCol w:w="5872"/>
        <w:gridCol w:w="728"/>
      </w:tblGrid>
      <w:tr w14:paraId="39EA8C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E50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bookmarkStart w:id="1" w:name="_Toc4359"/>
            <w:bookmarkStart w:id="2" w:name="_Toc17257"/>
            <w:bookmarkStart w:id="3" w:name="_Toc23523"/>
            <w:bookmarkStart w:id="4" w:name="_Toc32102"/>
            <w:bookmarkStart w:id="5" w:name="_Toc21289"/>
            <w:bookmarkStart w:id="6" w:name="_Toc17819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0E4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522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面料、技术参数要求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308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42F1C5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DC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9B54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</w:rPr>
            </w:pPr>
            <w:bookmarkStart w:id="7" w:name="_Toc28525"/>
            <w:bookmarkStart w:id="8" w:name="_Toc31907"/>
            <w:r>
              <w:rPr>
                <w:rFonts w:cs="宋体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</w:rPr>
              <w:t>夏季T恤</w:t>
            </w:r>
            <w:bookmarkEnd w:id="7"/>
            <w:bookmarkEnd w:id="8"/>
          </w:p>
          <w:p w14:paraId="4D6897CB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9" w:name="_Toc32186"/>
            <w:bookmarkStart w:id="10" w:name="_Toc20274"/>
            <w:r>
              <w:rPr>
                <w:rFonts w:cs="宋体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</w:rPr>
              <w:t>款式一面料及工艺</w:t>
            </w:r>
            <w:bookmarkEnd w:id="9"/>
            <w:bookmarkEnd w:id="10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1C0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1.夏季T恤款式一面料要求：</w:t>
            </w:r>
          </w:p>
          <w:p w14:paraId="0D03940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（1）桔色拼蓝色和白色成分含量：含棉量不低于60%，氨纶含量不低于3%；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D53A55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CF9F22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BCBF1A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A0256BA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6C60D3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26F5C32F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D4DB19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68A2238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2.夏季T恤款式一工艺要求：</w:t>
            </w:r>
          </w:p>
          <w:p w14:paraId="2F39C4B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夏季T恤款式一上衣为前蓝色开筒，三粒扣，有底座扁机领，扁机领为蓝色间桔红和白色，底座领为蓝色。左前胸绣花重庆一中LOGO。插肩袖，左右袖各印两条反光标识，袖口用扁机袖口。前后片两侧拼白色。下摆冚车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7B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7919F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B3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ECC9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</w:rPr>
            </w:pPr>
            <w:bookmarkStart w:id="11" w:name="_Toc20239"/>
            <w:bookmarkStart w:id="12" w:name="_Toc28164"/>
            <w:r>
              <w:rPr>
                <w:rFonts w:cs="宋体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</w:rPr>
              <w:t>夏季T恤</w:t>
            </w:r>
            <w:bookmarkEnd w:id="11"/>
            <w:bookmarkEnd w:id="12"/>
          </w:p>
          <w:p w14:paraId="56DA9636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cs="宋体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</w:rPr>
              <w:t>款式二面料及工艺</w:t>
            </w:r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827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1.夏季T恤款式二面料要求：</w:t>
            </w:r>
          </w:p>
          <w:p w14:paraId="0CB7CC55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（1）面料为蓝色拼桔红和白色成分含量：含棉量不低于60%，氨纶含量不低于3%；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22680F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A2E646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0CE0FF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C46898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9181A3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CB2077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4D46FF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64D9132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76C09BA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2.夏季T恤款式二工艺要求：</w:t>
            </w:r>
          </w:p>
          <w:p w14:paraId="561F4EDF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夏季T恤款式二上衣为前开筒，三粒扣，有底座蓝色扁机领，底座领为桔色。左前胸绣花重庆一中LOGO校标,右前拼白色，左袖印两条反光标识，右袖拼桔色，袖口用扁机袖口。圆袖下摆冚车。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A3B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14FE9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E32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89C9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13" w:name="_Toc24392"/>
            <w:bookmarkStart w:id="14" w:name="_Toc17670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夏季长裤面料及工艺</w:t>
            </w:r>
            <w:bookmarkEnd w:id="13"/>
            <w:bookmarkEnd w:id="14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B63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1.夏季长裤面料要求：</w:t>
            </w:r>
          </w:p>
          <w:p w14:paraId="657F3FC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（1）面料为蓝色拼白色成分含量：含棉量不低于60%，氨纶含量不低于3%；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5DBED9C2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DB4DC3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E7103A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0A6A14B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386A2D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F22283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C6C8C9B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6B5B07F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1E4DCA6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2.夏季长裤工艺要求：</w:t>
            </w:r>
          </w:p>
          <w:p w14:paraId="295B91E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夏季长裤为拉链袋，置蓝色5号尼龙反拉袋链。左右前侧各拼白色间条，后片侧下各印反光标识一条。后片上截分割并缉0.1cm明细。前后浪缉0.1cm明线。腰为拼接腰内置橡筋外置裤腰绳。脚口冚车。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86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D8481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740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2759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15" w:name="_Toc23520"/>
            <w:bookmarkStart w:id="16" w:name="_Toc7180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夏季短裤面料及工艺</w:t>
            </w:r>
            <w:bookmarkEnd w:id="15"/>
            <w:bookmarkEnd w:id="16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6B2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1.夏季短裤面料要求：</w:t>
            </w:r>
          </w:p>
          <w:p w14:paraId="4D9BBD1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6AB2B92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5751EA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925A33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3F357D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97C907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ABE1CA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2A5D6E1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5D55FA4B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466FEC15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2.夏季短裤工艺要求：</w:t>
            </w:r>
          </w:p>
          <w:p w14:paraId="4EC0BD7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夏季短裤为拉链袋，置蓝色5号尼龙反拉袋链。左前绣花重庆一中LOGO校标。前侧下段拼接并缉0.1cm明线，下端印反光标识各一条，脚口为顺色罗纹脚口。腰为自带腰内置橡筋，外置腰绳，前后浪缉0.1cm明线。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58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75165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1A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17" w:name="_Toc30983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5AA2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18" w:name="_Toc18373"/>
            <w:bookmarkStart w:id="19" w:name="_Toc2114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春秋季外套款式一面料及工艺</w:t>
            </w:r>
            <w:bookmarkEnd w:id="18"/>
            <w:bookmarkEnd w:id="19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B1B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1.秋季外套款式一面料要求：</w:t>
            </w:r>
          </w:p>
          <w:p w14:paraId="7584DAE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（1）面料为蓝色拼桔红和白色成分含量：含棉量不低于60%，氨纶含量不低于3%；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04CDA6F5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08AC7EA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7243DB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46069E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1CC77C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C1BB62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E26E99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35DC9C1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6B5C6ABA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2.秋季外套款式一工艺要求：</w:t>
            </w:r>
          </w:p>
          <w:p w14:paraId="53775C0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秋季外套款式一前袋为有袋唇内置3号顺色尼龙袋链，左前胸绣重庆一中LOGO校标。肩及袖中拼白色和桔红间色条并缉0.1cm明线。圆袖，本布领领上和领圈缉0.6cm明线。下摆和袖口  为机织扁机，下摆蓝色间白色。胸链为5号黑色尼龙防水拉链并缉0.6cm明线。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64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494A1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88A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A458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20" w:name="_Toc9066"/>
            <w:bookmarkStart w:id="21" w:name="_Toc24266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春秋季外套款式二面料及工艺</w:t>
            </w:r>
            <w:bookmarkEnd w:id="20"/>
            <w:bookmarkEnd w:id="21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704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1.秋季外套款式二面料要求：</w:t>
            </w:r>
          </w:p>
          <w:p w14:paraId="71592E8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0559D55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25A59B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F30F65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467ED5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2089B6A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F3EFA9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E1F43F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107F833F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06DACEFF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2.秋季外套款式二工艺要求：</w:t>
            </w:r>
          </w:p>
          <w:p w14:paraId="1343CE9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秋季外套款式二前袋为外置5号黑色尼龙防水袋链。左前胸车重庆一中LOGO圆校标。圆袖，前后左右下侧拼机织白色和桔红扁机间条并缉0.1cm明线。下摆为顺色机织扁机，袖口和领为机织蓝色间白色和桔色扁机。前胸链为黑色5号塑酯拉链，前胸和领窝缉0.6cm明线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B14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DC366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1B4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2F96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22" w:name="_Toc24700"/>
            <w:bookmarkStart w:id="23" w:name="_Toc16788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春秋季长裤面料及工艺</w:t>
            </w:r>
            <w:bookmarkEnd w:id="22"/>
            <w:bookmarkEnd w:id="23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8CCB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1.秋季长裤面料要求：</w:t>
            </w:r>
          </w:p>
          <w:p w14:paraId="4F3E38E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（1）面料为蓝色成分含量：含棉量不低于60%，氨纶含量不低于3%；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2119411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0E30D62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185566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34F5852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5FC2B8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61E315B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F58580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7B3715C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0B4B8DE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2.秋季长裤工艺要求：</w:t>
            </w:r>
          </w:p>
          <w:p w14:paraId="6C8E735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秋季长裤前袋为外置5号黑色尼龙防水袋链。前下侧印桔红色印花，后下侧印反光标识。后片上截分割拼接并缉0.1cm明线，前后浪缉0.1cm明线。脚口为机织罗纹脚口，腰为自带腰内置橡筋，外置裤腰绳。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77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63F70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E4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CFCB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24" w:name="_Toc14788"/>
            <w:bookmarkStart w:id="25" w:name="_Toc13304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冬季脱卸式二合一冲锋衣面料及工艺</w:t>
            </w:r>
            <w:bookmarkEnd w:id="24"/>
            <w:bookmarkEnd w:id="25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996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1.冬季脱卸式二合一冲锋衣面料要求：</w:t>
            </w:r>
          </w:p>
          <w:p w14:paraId="642BEB8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（1）面料为蓝色成分含量：面料成分含量为：100%锦纶（涂层除外）;里料成分：100%聚酯纤维;抓绒内胆：100%聚酯纤维。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03F724C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B49FF5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20D596C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D0638E5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2C1728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254380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3F6563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0C561E2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5ECF6B0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2.冬季脱卸式二合一冲锋衣工艺要求：</w:t>
            </w:r>
          </w:p>
          <w:p w14:paraId="564AA3F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冬季冲锋衣为脱卸式两件套，外套前袋为外置桔红色3号尼龙反拉防水袋链，边缉0.1cm明线，左前胸车重庆一中LOGO校标。后片上段为风琴式拼接缉0.1cm和2.5cm明线，后下中位置车反光标识。内袋为内置3号尼龙顺色拉链一字袋唇口袋。领上为半隐藏式帽檐头内置魔术贴，后领帽链为可隐藏式。内领拼接桔红亲肤面料。帽为拉链式可脱卸帽，帽檐内置弹力绳，帽檐中车反光标识，帽里套里布。后领中和里布袖口置内胆固定袢，里布中腰车装饰织带条，袖口为半橡筋可调节式魔术贴袖口。面布置门襟，门襟内装5号顺色双开双头胸链并缉0.1cm明线，门襟内置五粒魔术贴，内挂面置可脱卸式内胆拉链。下摆包边内置弹力可调节绳。</w:t>
            </w:r>
          </w:p>
          <w:p w14:paraId="0882320D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内胆前袋为缝袋内置3号黑色尼龙拉链，前片下拼接缉0.6cm明线肩缝和圆袖缝缉0.6cm明线。袖口和下摆黑色弹力条包边，前胸装5号黑色塑酯拉链，领里和拉链里用黑色人字织带包边并缉0.6cm明线，后领里中和袖口处加外套和内胆固定袢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C9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9F9BB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56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3C5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26" w:name="_Toc13438"/>
            <w:bookmarkStart w:id="27" w:name="_Toc26969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冬季长裤面料及工艺</w:t>
            </w:r>
            <w:bookmarkEnd w:id="26"/>
            <w:bookmarkEnd w:id="27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F9B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</w:p>
          <w:p w14:paraId="33D276F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1.冬季长裤面料要求：</w:t>
            </w:r>
          </w:p>
          <w:p w14:paraId="2C2B8068">
            <w:pPr>
              <w:snapToGrid w:val="0"/>
              <w:jc w:val="left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（1）面料为黑色加绒面料成分含量：面层含棉量不低于60%，氨纶含量不低于3%；底层聚酯纤维含量不低于60%，氨纶含量不低于3%。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1BE9EDF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85B3B4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EFDFA1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0713D52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234A464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376392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97B6B95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2EDAE18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1E0A22C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2.冬季长裤工艺要求：</w:t>
            </w:r>
          </w:p>
          <w:p w14:paraId="05E4EB0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冬季长裤前袋为外置黑色5号尼龙防水拉链，后片上截拼接并缉0.6cm明线。前后浪缉0.1cm明线，前侧下节左右印反光标识条。脚口机织罗纹，腰头机织罗纹内置橡筋，腰绳内置。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6D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5B939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80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72E1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28" w:name="_Toc2532"/>
            <w:bookmarkStart w:id="29" w:name="_Toc2977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学生正装外套面料及工艺</w:t>
            </w:r>
            <w:bookmarkEnd w:id="28"/>
            <w:bookmarkEnd w:id="29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FE5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1.学生正装外套面料要求：</w:t>
            </w:r>
          </w:p>
          <w:p w14:paraId="107E89A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学生正装外套为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蓝色针织面料，面料成分含量：锦纶含量不低于30%，粘纤含量不低于50%，氨纶含量不低于3%；里料聚酯纤维含100%；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（需提供相应成衣检测报告）</w:t>
            </w:r>
          </w:p>
          <w:p w14:paraId="6173A61B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2CB83CD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303C912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34588C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D9C76C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685BD9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3C7D32E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73FD467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5684B990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2.学生正装外套工艺要求：</w:t>
            </w:r>
          </w:p>
          <w:p w14:paraId="3CCFB90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学生正装外套为蓝色两粒扣翻驳领，后领驳头置红白两色间条装饰织带，前片刀缝拼接及车省，左前上袋和前片左右下袋均为半圆型袋，前上袋车重庆一中LOGO校标，前下两袋袋口均装饰红白两色间条织带。后片为刀缝和中缝拼接，肩加薄垫肩，左右袖缝各订三粒装饰扣。左内置内袋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3B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67823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5E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DA4A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30" w:name="_Toc3498"/>
            <w:bookmarkStart w:id="31" w:name="_Toc1225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高中部</w:t>
            </w:r>
            <w:bookmarkEnd w:id="30"/>
            <w:bookmarkEnd w:id="31"/>
          </w:p>
          <w:p w14:paraId="058CF4CB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32" w:name="_Toc11334"/>
            <w:bookmarkStart w:id="33" w:name="_Toc8493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正装休闲裤面料及工艺</w:t>
            </w:r>
            <w:bookmarkEnd w:id="32"/>
            <w:bookmarkEnd w:id="33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D429">
            <w:pPr>
              <w:pStyle w:val="2"/>
              <w:adjustRightInd w:val="0"/>
              <w:snapToGrid w:val="0"/>
              <w:rPr>
                <w:rFonts w:hint="default" w:cs="宋体"/>
                <w:color w:val="auto"/>
                <w:spacing w:val="1"/>
                <w:sz w:val="24"/>
                <w:szCs w:val="24"/>
                <w:highlight w:val="none"/>
              </w:rPr>
            </w:pPr>
            <w:bookmarkStart w:id="34" w:name="_Toc12447"/>
            <w:bookmarkStart w:id="35" w:name="_Toc20620"/>
            <w:r>
              <w:rPr>
                <w:rFonts w:cs="宋体"/>
                <w:color w:val="auto"/>
                <w:spacing w:val="1"/>
                <w:sz w:val="24"/>
                <w:szCs w:val="24"/>
                <w:highlight w:val="none"/>
              </w:rPr>
              <w:t>1.高中部正装休闲裤面料要求：</w:t>
            </w:r>
            <w:bookmarkEnd w:id="34"/>
            <w:bookmarkEnd w:id="35"/>
          </w:p>
          <w:p w14:paraId="5AB2E486">
            <w:pPr>
              <w:pStyle w:val="2"/>
              <w:adjustRightInd w:val="0"/>
              <w:snapToGrid w:val="0"/>
              <w:rPr>
                <w:rFonts w:hint="default" w:cs="宋体"/>
                <w:color w:val="auto"/>
                <w:spacing w:val="1"/>
                <w:sz w:val="24"/>
                <w:szCs w:val="24"/>
                <w:highlight w:val="none"/>
              </w:rPr>
            </w:pPr>
            <w:bookmarkStart w:id="36" w:name="_Toc24748"/>
            <w:bookmarkStart w:id="37" w:name="_Toc17431"/>
            <w:r>
              <w:rPr>
                <w:rFonts w:cs="宋体"/>
                <w:b w:val="0"/>
                <w:bCs w:val="0"/>
                <w:snapToGrid w:val="0"/>
                <w:color w:val="auto"/>
                <w:spacing w:val="1"/>
                <w:kern w:val="0"/>
                <w:sz w:val="24"/>
                <w:szCs w:val="24"/>
                <w:highlight w:val="none"/>
              </w:rPr>
              <w:t>（1）高中部正装休闲裤为灰色面料成分含量：粘纤含量不低于50%，聚酯纤维含量不低于25%，氨纶含量不低于3%；（</w:t>
            </w:r>
            <w:r>
              <w:rPr>
                <w:rFonts w:cs="宋体"/>
                <w:color w:val="auto"/>
                <w:spacing w:val="1"/>
                <w:sz w:val="24"/>
                <w:szCs w:val="24"/>
                <w:highlight w:val="none"/>
              </w:rPr>
              <w:t>需提供相应成衣检测报告）</w:t>
            </w:r>
            <w:bookmarkEnd w:id="36"/>
            <w:bookmarkEnd w:id="37"/>
          </w:p>
          <w:p w14:paraId="1BF5C21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3E246AAA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161CC1F8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684A0223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A40D7A5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249DDA7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6D2D51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</w:p>
          <w:p w14:paraId="714555E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0BFD5F81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2.高中部正装休闲裤工艺要求：</w:t>
            </w:r>
          </w:p>
          <w:p w14:paraId="1245909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高中部正装休闲裤为灰色针织裤，前袋为斜插袋设计，前拉链开襟，后袋为双唇明线袋加袋盖，腰头内置弹力橡筋，后片上截拼接，脚口为卷边敞口。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913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89AAC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DA7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F58F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38" w:name="_Toc451"/>
            <w:bookmarkStart w:id="39" w:name="_Toc13656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高中部</w:t>
            </w:r>
            <w:bookmarkEnd w:id="38"/>
            <w:bookmarkEnd w:id="39"/>
          </w:p>
          <w:p w14:paraId="722A23FF">
            <w:pPr>
              <w:pStyle w:val="2"/>
              <w:adjustRightInd w:val="0"/>
              <w:snapToGrid w:val="0"/>
              <w:jc w:val="center"/>
              <w:rPr>
                <w:rFonts w:hint="default" w:cs="宋体"/>
                <w:b w:val="0"/>
                <w:color w:val="auto"/>
                <w:sz w:val="24"/>
                <w:szCs w:val="24"/>
                <w:highlight w:val="none"/>
              </w:rPr>
            </w:pPr>
            <w:bookmarkStart w:id="40" w:name="_Toc30468"/>
            <w:bookmarkStart w:id="41" w:name="_Toc25990"/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正装短裙面料及工艺</w:t>
            </w:r>
            <w:bookmarkEnd w:id="40"/>
            <w:bookmarkEnd w:id="41"/>
          </w:p>
        </w:tc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DE8D">
            <w:pPr>
              <w:pStyle w:val="2"/>
              <w:adjustRightInd w:val="0"/>
              <w:snapToGrid w:val="0"/>
              <w:rPr>
                <w:rFonts w:hint="default" w:cs="宋体"/>
                <w:color w:val="auto"/>
                <w:spacing w:val="1"/>
                <w:sz w:val="24"/>
                <w:szCs w:val="24"/>
                <w:highlight w:val="none"/>
              </w:rPr>
            </w:pPr>
            <w:bookmarkStart w:id="42" w:name="_Toc26727"/>
            <w:bookmarkStart w:id="43" w:name="_Toc29398"/>
            <w:r>
              <w:rPr>
                <w:rFonts w:cs="宋体"/>
                <w:color w:val="auto"/>
                <w:spacing w:val="1"/>
                <w:sz w:val="24"/>
                <w:szCs w:val="24"/>
                <w:highlight w:val="none"/>
              </w:rPr>
              <w:t>1.高中部正装短裙面料要求：</w:t>
            </w:r>
            <w:bookmarkEnd w:id="42"/>
            <w:bookmarkEnd w:id="43"/>
          </w:p>
          <w:p w14:paraId="706DBD3B">
            <w:pPr>
              <w:pStyle w:val="2"/>
              <w:adjustRightInd w:val="0"/>
              <w:snapToGrid w:val="0"/>
              <w:rPr>
                <w:rFonts w:hint="default" w:cs="宋体"/>
                <w:color w:val="auto"/>
                <w:spacing w:val="1"/>
                <w:sz w:val="24"/>
                <w:szCs w:val="24"/>
                <w:highlight w:val="none"/>
              </w:rPr>
            </w:pPr>
            <w:bookmarkStart w:id="44" w:name="_Toc19706"/>
            <w:bookmarkStart w:id="45" w:name="_Toc14347"/>
            <w:r>
              <w:rPr>
                <w:rFonts w:cs="宋体"/>
                <w:b w:val="0"/>
                <w:bCs w:val="0"/>
                <w:snapToGrid w:val="0"/>
                <w:color w:val="auto"/>
                <w:spacing w:val="1"/>
                <w:kern w:val="0"/>
                <w:sz w:val="24"/>
                <w:szCs w:val="24"/>
                <w:highlight w:val="none"/>
              </w:rPr>
              <w:t>（1）</w:t>
            </w:r>
            <w:r>
              <w:rPr>
                <w:rFonts w:cs="宋体"/>
                <w:b w:val="0"/>
                <w:color w:val="auto"/>
                <w:sz w:val="24"/>
                <w:szCs w:val="24"/>
                <w:highlight w:val="none"/>
              </w:rPr>
              <w:t>高中部正装短裙</w:t>
            </w:r>
            <w:r>
              <w:rPr>
                <w:rFonts w:cs="宋体"/>
                <w:b w:val="0"/>
                <w:bCs w:val="0"/>
                <w:snapToGrid w:val="0"/>
                <w:color w:val="auto"/>
                <w:spacing w:val="1"/>
                <w:kern w:val="0"/>
                <w:sz w:val="24"/>
                <w:szCs w:val="24"/>
                <w:highlight w:val="none"/>
              </w:rPr>
              <w:t>为为灰色针织面料成分含量：粘纤含量不低于50%，聚酯纤维含量不低于25%，氨纶含量不低于3%；（</w:t>
            </w:r>
            <w:r>
              <w:rPr>
                <w:rFonts w:cs="宋体"/>
                <w:color w:val="auto"/>
                <w:spacing w:val="1"/>
                <w:sz w:val="24"/>
                <w:szCs w:val="24"/>
                <w:highlight w:val="none"/>
              </w:rPr>
              <w:t>需提供相应成衣检测报告）</w:t>
            </w:r>
            <w:bookmarkEnd w:id="44"/>
            <w:bookmarkEnd w:id="45"/>
          </w:p>
          <w:p w14:paraId="3D0183DC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（2）PH值必须符合国家标准（4—8.5)。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（需提供相应成衣检测报告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7E2C597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（3）甲醛含量符合国家标准（≤75mg/kg）。（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06716CE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（4）耐水色牢度（级）符合国家标准（≥3-4）。（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486B636F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（5）耐干摩擦色牢度（级）符合国家标准（≥3-4）。（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AD275C9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（6)耐湿摩擦色牢度（级）符合国家标准（≥3）。（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6FD7F6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（7）可分解致癌芳香胺染料 ≤20mg/kg；（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需提供相应成衣检测报告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highlight w:val="none"/>
              </w:rPr>
              <w:t>）</w:t>
            </w:r>
          </w:p>
          <w:p w14:paraId="560D7506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5D4F4284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highlight w:val="none"/>
              </w:rPr>
              <w:t>2.高中部正装短裙工艺要求：</w:t>
            </w:r>
          </w:p>
          <w:p w14:paraId="44B7ABE7">
            <w:pPr>
              <w:snapToGrid w:val="0"/>
              <w:spacing w:line="500" w:lineRule="atLeast"/>
              <w:jc w:val="left"/>
              <w:outlineLvl w:val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高中部正装短裙为灰色针织裙，前后片收折并折上压0.1cm明线，右侧上内置三号顺色尼龙拉链开口，前腰内置扣眼橡筋调节大小，下摆包边，内置平脚里布。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909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17"/>
    </w:tbl>
    <w:p w14:paraId="50E23A29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二、布展须知</w:t>
      </w:r>
    </w:p>
    <w:p w14:paraId="11DE0CC4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1.2025年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11月3日10：00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校服选用工作小组组织评审代表进行基本资格审查，并及时通知资格审查结果。审查合格的企业将通知布展，布展场地序号由校服选用工作小组代表随机抽取并发放给布展企业。在进场布展时，向采购人提交所有款式的成衣检测报告（检测结果必须满足上述标准），若未提供，将失去进入后期票选的资格。</w:t>
      </w:r>
    </w:p>
    <w:p w14:paraId="0E9C74D4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2.布展时间：暂定2025年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11月16日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12:00—14:00。要求14:00前布展完毕，14:00时将由安保人员清场。</w:t>
      </w:r>
    </w:p>
    <w:p w14:paraId="233A9048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3.布展要求：</w:t>
      </w:r>
    </w:p>
    <w:p w14:paraId="18BDD487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1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由审查合格的企业自愿自行布展，如布展则需涵盖春秋季校服、夏季校服、冬季校服、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学生校服正装这四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类款式，每家审查合格企业只允许携带一套样品参与布展。</w:t>
      </w:r>
    </w:p>
    <w:p w14:paraId="458F05A0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2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布展所需所有物品由企业自行准备，校方只提供场地。为便于布展场地的有序管理，校方不提供学生模特上身展示，也不允许企业自带真人模特上身展示，但可将校服用落地挂衣架进行展示。</w:t>
      </w:r>
    </w:p>
    <w:p w14:paraId="1AD7A903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3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为使样品统一，企业提供的校服以男生175厘米、女生160厘米为标准。</w:t>
      </w:r>
    </w:p>
    <w:p w14:paraId="5E7BA26B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4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布展样品只能标识成分含量这个参数（与报名文件内参数相同），不能标识价格等其他参数。</w:t>
      </w:r>
    </w:p>
    <w:p w14:paraId="4812C3E7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5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如有需要，布展企业可使用易拉宝，对企业概况、校服设计理念、质量管理、售后服务等方面做适当文字和图片介绍。（须如实客观介绍，如核实为夸大虚假宣传，将取消票选资格）</w:t>
      </w:r>
    </w:p>
    <w:p w14:paraId="12F25760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6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布展结束后，企业所有工作人员退出布展场地，由学校安保人员对布展场地进行管理。票选过程中，企业任何工作人员不进入布展场地内，若发现有企业相关人员，将取消其后续参与资格。</w:t>
      </w:r>
    </w:p>
    <w:p w14:paraId="760ECB46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7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票选结束后，请布展企业当天内有序自行撤出布展物资。</w:t>
      </w:r>
    </w:p>
    <w:p w14:paraId="30992E9F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4.中标单位的成品样衣将由学校封存，作为校服验收标准，恕不退还。</w:t>
      </w:r>
    </w:p>
    <w:p w14:paraId="7F9E5CB4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三、票选须知</w:t>
      </w:r>
    </w:p>
    <w:p w14:paraId="79576883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1.票选说明会：2025年11月16日14:30，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在重庆一中艺术楼大礼堂舞蹈训练室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召开审查合格企业说明会，学校工作人员就票选流程、布展撤场、安全事宜等进行说明。每个审查合格企业只能1名负责人参会(若法定代表人委托他人参与票选的须提供法定代表人授权委托书，授权代理人身份证原件备查)。 本场所为审查合格企业工作人员休息场所。</w:t>
      </w:r>
    </w:p>
    <w:p w14:paraId="29516500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2.票选时间：2025年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11月16日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下午15:00。</w:t>
      </w:r>
    </w:p>
    <w:p w14:paraId="329C6AC5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3.票选地点：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重庆一中艺术楼大礼堂。</w:t>
      </w:r>
    </w:p>
    <w:p w14:paraId="35B8E321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4.票选流程：</w:t>
      </w:r>
    </w:p>
    <w:p w14:paraId="10EE417B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1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学校组织学生代表和家长代表（总人数不低于301人）组成评选组。</w:t>
      </w:r>
    </w:p>
    <w:p w14:paraId="1F52D305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2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学校工作人员向评选组介绍票选规则和流程。</w:t>
      </w:r>
    </w:p>
    <w:p w14:paraId="4776174B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3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第一轮展示：评选组查看布展场地内的实物和介绍。</w:t>
      </w:r>
    </w:p>
    <w:p w14:paraId="18688618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instrText xml:space="preserve"> = 4 \* GB3 </w:instrTex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第二轮投票：各投标人按现场抽签顺序做8分钟内的现场介绍（可做ppt，介绍内容仅限于企业介绍、细节优化方案、质量管理、价格体系、售后服务等五项内容），评选组进行投票选出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票数最高的投标人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成为中标人。</w:t>
      </w:r>
    </w:p>
    <w:p w14:paraId="7CED0521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四、履约保证金</w:t>
      </w:r>
    </w:p>
    <w:p w14:paraId="2BEACEF5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bookmarkStart w:id="46" w:name="OLE_LINK4"/>
      <w:bookmarkStart w:id="47" w:name="OLE_LINK3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合同签订时中标人向采购人缴纳5万元的履约保证金（以支票、汇票、本票或者金融机构、担保机构出具的保函等非现金形式提交</w:t>
      </w:r>
      <w:bookmarkEnd w:id="46"/>
      <w:bookmarkEnd w:id="4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）,合同服务期满，中标人无投诉纠纷未处理，采购人在10个工作日内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办理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全额无息退还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手续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A124C2B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五、代理费</w:t>
      </w:r>
    </w:p>
    <w:p w14:paraId="5B00EC2E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本项目代理费由中标人成交后向代理机构缴纳采购代理服务费，采购代理服务费为包干价15000元，由中标人在领取成交通知书时一次性向采购代理机构支付。</w:t>
      </w:r>
    </w:p>
    <w:p w14:paraId="4D718364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户  名：重庆恒泰工程技术服务有限公司</w:t>
      </w:r>
    </w:p>
    <w:p w14:paraId="16CA75A3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开户行： 农行重庆陈家湾支行</w:t>
      </w:r>
    </w:p>
    <w:p w14:paraId="700FADAD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账  号：31041701040000402</w:t>
      </w:r>
    </w:p>
    <w:p w14:paraId="2486C048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六、报名文件要求</w:t>
      </w:r>
    </w:p>
    <w:p w14:paraId="608B5C80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请根据后附模板将以下文件按顺序装订成册，报名时提交，不接受单项单独提交。</w:t>
      </w:r>
    </w:p>
    <w:p w14:paraId="5D688C3D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1.封面：报名单位、联系人、联系电话、邮箱；</w:t>
      </w:r>
    </w:p>
    <w:p w14:paraId="0ED8F607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2.企业营业执照复印件；</w:t>
      </w:r>
    </w:p>
    <w:p w14:paraId="3463134E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3.法定代表人身份证明书或法定代表人授权委托书；</w:t>
      </w:r>
    </w:p>
    <w:p w14:paraId="57E869FB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4.报价明细表：列出品类名称、材质、单品价格及总报价；</w:t>
      </w:r>
    </w:p>
    <w:p w14:paraId="0A36A970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5.资格审查对应材料；</w:t>
      </w:r>
    </w:p>
    <w:p w14:paraId="6E0EECB3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6.服装面料样品或样卡；</w:t>
      </w:r>
    </w:p>
    <w:p w14:paraId="4D9B8603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7.相应款式面料的检测报告；</w:t>
      </w:r>
    </w:p>
    <w:p w14:paraId="62710C03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8.售后服务承诺书；</w:t>
      </w:r>
    </w:p>
    <w:p w14:paraId="25E6B0A6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9.可利用互联网购买的微信小程序或APP截图，且需在主城区设置线下服务点（提供承诺书，格式自拟，加盖公章）；</w:t>
      </w:r>
    </w:p>
    <w:p w14:paraId="1E1396D1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10.样式确认及细节优化说明（明确对现有校服样式的执行情况；若有局部优化，需附优化部位与原设计图的对比图纸及文字说明，纸质资料要求提供彩色打印图片）。</w:t>
      </w:r>
    </w:p>
    <w:p w14:paraId="708D807A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bookmarkStart w:id="48" w:name="OLE_LINK14"/>
    </w:p>
    <w:p w14:paraId="7F86BD21">
      <w:pPr>
        <w:spacing w:line="594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6F12A215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38E0ECA6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27E3813C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DE1A7F9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34F5D8BE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688D055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9AD2884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2F82F69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63FB8B7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359E4210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35923C7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DBE331A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4BB53EB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018F58A8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7348E94A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4F2AA7EE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327937FE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F65DFA4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324184A6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68AA7B4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0505E3C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063C0655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47CB98E2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8B5042B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036DDF4F">
      <w:pPr>
        <w:spacing w:line="480" w:lineRule="exact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291C8C94">
      <w:pPr>
        <w:spacing w:line="360" w:lineRule="auto"/>
        <w:jc w:val="center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single"/>
        </w:rPr>
        <w:t xml:space="preserve">                   （项目名称）</w:t>
      </w:r>
    </w:p>
    <w:p w14:paraId="4749CA0E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auto"/>
          <w:kern w:val="0"/>
          <w:sz w:val="44"/>
          <w:szCs w:val="44"/>
          <w:highlight w:val="none"/>
        </w:rPr>
      </w:pPr>
    </w:p>
    <w:p w14:paraId="74D94F14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auto"/>
          <w:kern w:val="0"/>
          <w:sz w:val="44"/>
          <w:szCs w:val="44"/>
          <w:highlight w:val="none"/>
        </w:rPr>
      </w:pPr>
    </w:p>
    <w:p w14:paraId="4FBBA3DB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auto"/>
          <w:kern w:val="0"/>
          <w:sz w:val="44"/>
          <w:szCs w:val="44"/>
          <w:highlight w:val="none"/>
        </w:rPr>
      </w:pPr>
    </w:p>
    <w:p w14:paraId="6C89F07B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auto"/>
          <w:kern w:val="0"/>
          <w:sz w:val="44"/>
          <w:szCs w:val="44"/>
          <w:highlight w:val="none"/>
        </w:rPr>
      </w:pPr>
    </w:p>
    <w:p w14:paraId="02DB9C6B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宋体"/>
          <w:color w:val="auto"/>
          <w:kern w:val="0"/>
          <w:sz w:val="72"/>
          <w:szCs w:val="7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72"/>
          <w:szCs w:val="72"/>
          <w:highlight w:val="none"/>
        </w:rPr>
        <w:t>投 标 文 件</w:t>
      </w:r>
    </w:p>
    <w:p w14:paraId="3E0C608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auto"/>
          <w:kern w:val="0"/>
          <w:sz w:val="16"/>
          <w:szCs w:val="16"/>
          <w:highlight w:val="none"/>
        </w:rPr>
      </w:pPr>
    </w:p>
    <w:p w14:paraId="7BE0FD7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0168422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17BDB08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632ACC6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7BF0F6E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663BFB5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26261E2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1F5EDCE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0"/>
          <w:szCs w:val="20"/>
          <w:highlight w:val="none"/>
        </w:rPr>
      </w:pPr>
    </w:p>
    <w:p w14:paraId="154DB954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56" w:afterLines="50"/>
        <w:jc w:val="center"/>
        <w:rPr>
          <w:rFonts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1"/>
          <w:w w:val="99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w w:val="198"/>
          <w:kern w:val="0"/>
          <w:sz w:val="28"/>
          <w:szCs w:val="28"/>
          <w:highlight w:val="none"/>
          <w:u w:val="single"/>
        </w:rPr>
        <w:t xml:space="preserve"> 　　　　 　　</w:t>
      </w: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（盖单位法人章）</w:t>
      </w:r>
    </w:p>
    <w:p w14:paraId="61CB8775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56" w:afterLines="50"/>
        <w:ind w:firstLine="1108" w:firstLineChars="400"/>
        <w:rPr>
          <w:rFonts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w w:val="198"/>
          <w:kern w:val="0"/>
          <w:sz w:val="28"/>
          <w:szCs w:val="28"/>
          <w:highlight w:val="none"/>
          <w:u w:val="single"/>
        </w:rPr>
        <w:t xml:space="preserve"> 　　   </w:t>
      </w: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（签名或盖章）</w:t>
      </w:r>
    </w:p>
    <w:p w14:paraId="58187955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56" w:afterLines="50"/>
        <w:ind w:firstLine="1108" w:firstLineChars="400"/>
        <w:rPr>
          <w:rFonts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w w:val="198"/>
          <w:kern w:val="0"/>
          <w:sz w:val="28"/>
          <w:szCs w:val="28"/>
          <w:highlight w:val="none"/>
          <w:u w:val="single"/>
        </w:rPr>
        <w:t xml:space="preserve"> 　　 </w:t>
      </w:r>
    </w:p>
    <w:p w14:paraId="3DF385F3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56" w:afterLines="50"/>
        <w:ind w:firstLine="1108" w:firstLineChars="400"/>
        <w:rPr>
          <w:rFonts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w w:val="198"/>
          <w:kern w:val="0"/>
          <w:sz w:val="28"/>
          <w:szCs w:val="28"/>
          <w:highlight w:val="none"/>
          <w:u w:val="single"/>
        </w:rPr>
        <w:t xml:space="preserve"> 　　 </w:t>
      </w:r>
    </w:p>
    <w:p w14:paraId="42668D79">
      <w:pPr>
        <w:spacing w:line="480" w:lineRule="exact"/>
        <w:ind w:firstLine="1108" w:firstLineChars="400"/>
        <w:rPr>
          <w:rFonts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</w:pPr>
    </w:p>
    <w:p w14:paraId="734E3EC2">
      <w:pPr>
        <w:spacing w:line="480" w:lineRule="exact"/>
        <w:ind w:firstLine="1108" w:firstLineChars="400"/>
        <w:jc w:val="center"/>
        <w:rPr>
          <w:rFonts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w w:val="99"/>
          <w:kern w:val="0"/>
          <w:sz w:val="28"/>
          <w:szCs w:val="28"/>
          <w:highlight w:val="none"/>
        </w:rPr>
        <w:t>日</w:t>
      </w:r>
    </w:p>
    <w:p w14:paraId="1BCA9695">
      <w:pPr>
        <w:spacing w:line="400" w:lineRule="exact"/>
        <w:ind w:firstLine="480" w:firstLineChars="200"/>
        <w:jc w:val="center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5FFA094">
      <w:pPr>
        <w:spacing w:line="400" w:lineRule="exact"/>
        <w:ind w:firstLine="480" w:firstLineChars="200"/>
        <w:jc w:val="center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AC02E6B">
      <w:pPr>
        <w:spacing w:line="400" w:lineRule="exact"/>
        <w:ind w:firstLine="480" w:firstLineChars="200"/>
        <w:jc w:val="center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目录</w:t>
      </w:r>
    </w:p>
    <w:p w14:paraId="39C1CB36">
      <w:pPr>
        <w:pStyle w:val="12"/>
        <w:rPr>
          <w:color w:val="auto"/>
          <w:highlight w:val="none"/>
        </w:rPr>
      </w:pPr>
    </w:p>
    <w:p w14:paraId="5A9DB8B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i/>
          <w:i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（注：</w:t>
      </w:r>
      <w:r>
        <w:rPr>
          <w:rFonts w:ascii="宋体" w:hAnsi="宋体"/>
          <w:color w:val="auto"/>
          <w:kern w:val="0"/>
          <w:szCs w:val="21"/>
          <w:highlight w:val="none"/>
        </w:rPr>
        <w:t>目录由投标人自行编制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</w:t>
      </w:r>
    </w:p>
    <w:p w14:paraId="6FC37BF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976F9B6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4568C44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74FDBAE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DAB66EC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39834DD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130E6EA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C1776C0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B33721F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FAE0F51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38E5A3C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7289866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B6B4A68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E127150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491FBE2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F78BD34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5FF6543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1DC6813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F91653C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7E5A1D0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F7D7B81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BF806FE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530ECF4">
      <w:pPr>
        <w:pStyle w:val="12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0FF2CB4">
      <w:pPr>
        <w:pStyle w:val="12"/>
        <w:ind w:firstLine="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862A39F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（一）营业执照（副本）复印件</w:t>
      </w:r>
    </w:p>
    <w:p w14:paraId="5B2BE75F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E58204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5DBD5F4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DABE361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63EF619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87412A4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7FC1DA1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E099397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06FC320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A9D701A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4E2683E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CC5E15A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E62F077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4AFFCF7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E8873C2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3CDC61F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8367BA2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D31F708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0DEA71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8BC747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0CC0C8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F08C1E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E046DC0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AF331B2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EC6566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9EE687E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A2B7BF8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13FBCE6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53E9B4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DD880FD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5D91D3D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54370E5">
      <w:pPr>
        <w:pStyle w:val="12"/>
        <w:rPr>
          <w:color w:val="auto"/>
          <w:highlight w:val="none"/>
        </w:rPr>
      </w:pPr>
    </w:p>
    <w:p w14:paraId="474EE2D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8608621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（二）法定代表人身份证明书（格式）</w:t>
      </w:r>
    </w:p>
    <w:p w14:paraId="6A0672C8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146E57D9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         </w:t>
      </w:r>
    </w:p>
    <w:p w14:paraId="682CD69A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1B31C9AF">
      <w:pPr>
        <w:tabs>
          <w:tab w:val="left" w:pos="6300"/>
        </w:tabs>
        <w:snapToGrid w:val="0"/>
        <w:spacing w:line="50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（采购人名称）：</w:t>
      </w:r>
    </w:p>
    <w:p w14:paraId="6012FC17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（法定代表人姓名）在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（投标人名称）任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（职务名称）职务，是（投标人名称）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的法定代表人。</w:t>
      </w:r>
    </w:p>
    <w:p w14:paraId="535DDD10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52F69F6E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特此证明。</w:t>
      </w:r>
    </w:p>
    <w:p w14:paraId="5A4F1906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277FE1C2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70049C80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   投标人：</w:t>
      </w:r>
    </w:p>
    <w:p w14:paraId="7BF4D036">
      <w:pPr>
        <w:tabs>
          <w:tab w:val="left" w:pos="6300"/>
        </w:tabs>
        <w:snapToGrid w:val="0"/>
        <w:spacing w:line="500" w:lineRule="exact"/>
        <w:ind w:firstLine="5848" w:firstLineChars="2437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（投标人公章）</w:t>
      </w:r>
    </w:p>
    <w:p w14:paraId="79E48F3D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50581F74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   年   月   日</w:t>
      </w:r>
    </w:p>
    <w:p w14:paraId="5FBB8E90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法定代表人电话：XXXXXXX      电子邮箱：XXXXXX@XXXXX（若授权他人办理并签署投标文件的可不填写）</w:t>
      </w:r>
    </w:p>
    <w:p w14:paraId="395919F5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（附：法定代表人身份证正反面复印件）</w:t>
      </w:r>
    </w:p>
    <w:p w14:paraId="2A459835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4AECF8AD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000CF35F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0BE133EB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59917EE2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3DBD9AA8">
      <w:pPr>
        <w:spacing w:line="400" w:lineRule="exact"/>
        <w:ind w:firstLine="420" w:firstLineChars="200"/>
        <w:jc w:val="center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column"/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法定代表人授权委托书（格式）</w:t>
      </w:r>
    </w:p>
    <w:p w14:paraId="2DE2FEA4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</w:t>
      </w:r>
    </w:p>
    <w:p w14:paraId="784FAAB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         </w:t>
      </w:r>
    </w:p>
    <w:p w14:paraId="2355708C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1FCB6FB9">
      <w:pPr>
        <w:tabs>
          <w:tab w:val="left" w:pos="6300"/>
        </w:tabs>
        <w:snapToGrid w:val="0"/>
        <w:spacing w:line="50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（采购人名称）：</w:t>
      </w:r>
    </w:p>
    <w:p w14:paraId="5A89BCE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（投标人法定代表人名称）是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（投标人名称）的法定代表人，特授权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（被授权人姓名及身份证代码）代表我单位全权办理上述项目的投标、谈判、签约等具体工作，并签署全部有关文件、协议及合同。</w:t>
      </w:r>
    </w:p>
    <w:p w14:paraId="7121130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我单位对被授权人的签署负全部责任。</w:t>
      </w:r>
    </w:p>
    <w:p w14:paraId="1CE3F25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6FD41A83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370A14EB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18D142A1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被授权人：                                 投标人法定代表人：</w:t>
      </w:r>
    </w:p>
    <w:p w14:paraId="2EF5EA5D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（签署或盖章）                                （签署或盖章）</w:t>
      </w:r>
    </w:p>
    <w:p w14:paraId="2B2CBD64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E6A635E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0272F647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（附：被授权人身份证正反面复印件）</w:t>
      </w:r>
    </w:p>
    <w:p w14:paraId="0F5EAF47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</w:t>
      </w:r>
    </w:p>
    <w:p w14:paraId="3E76F416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eastAsia="宋体" w:cs="宋体"/>
          <w:color w:val="auto"/>
          <w:sz w:val="24"/>
          <w:highlight w:val="none"/>
        </w:rPr>
      </w:pPr>
    </w:p>
    <w:p w14:paraId="747ED0CC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（投标人公章）</w:t>
      </w:r>
    </w:p>
    <w:p w14:paraId="401D160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年   月   日</w:t>
      </w:r>
    </w:p>
    <w:p w14:paraId="36E2BE05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被授权人电话：XXXXXXX     电子邮箱：XXXXXX@XXXXX（若法定代表人办理并签署投标文件的可不填写）</w:t>
      </w:r>
    </w:p>
    <w:p w14:paraId="33A0977D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</w:t>
      </w:r>
    </w:p>
    <w:p w14:paraId="32E06FCD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1.若为法定代表人办理并签署投标文件的，不提供此文件。</w:t>
      </w:r>
    </w:p>
    <w:p w14:paraId="672DD9B2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宋体" w:hAnsi="宋体" w:eastAsia="宋体" w:cs="宋体"/>
          <w:color w:val="auto"/>
          <w:sz w:val="24"/>
          <w:highlight w:val="none"/>
        </w:rPr>
      </w:pPr>
    </w:p>
    <w:p w14:paraId="650573C7">
      <w:pPr>
        <w:rPr>
          <w:rFonts w:ascii="宋体" w:hAnsi="宋体" w:eastAsia="宋体" w:cs="宋体"/>
          <w:color w:val="auto"/>
          <w:highlight w:val="none"/>
        </w:rPr>
      </w:pPr>
    </w:p>
    <w:bookmarkEnd w:id="48"/>
    <w:p w14:paraId="1D378BA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（三）报价明细表</w:t>
      </w:r>
    </w:p>
    <w:p w14:paraId="76F4A6BB">
      <w:pPr>
        <w:spacing w:line="480" w:lineRule="exact"/>
        <w:rPr>
          <w:rFonts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22AD4ED1">
      <w:pPr>
        <w:snapToGrid w:val="0"/>
        <w:spacing w:line="400" w:lineRule="exact"/>
        <w:ind w:firstLine="960" w:firstLineChars="4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项目名称：                                        单位：元</w:t>
      </w:r>
    </w:p>
    <w:tbl>
      <w:tblPr>
        <w:tblStyle w:val="13"/>
        <w:tblW w:w="41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99"/>
        <w:gridCol w:w="2195"/>
        <w:gridCol w:w="1136"/>
        <w:gridCol w:w="1169"/>
        <w:gridCol w:w="1188"/>
      </w:tblGrid>
      <w:tr w14:paraId="7414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2" w:type="pct"/>
            <w:vAlign w:val="center"/>
          </w:tcPr>
          <w:p w14:paraId="6DB57D91">
            <w:pPr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821" w:type="pct"/>
            <w:vAlign w:val="center"/>
          </w:tcPr>
          <w:p w14:paraId="669F151D">
            <w:pPr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7" w:type="pct"/>
            <w:vAlign w:val="center"/>
          </w:tcPr>
          <w:p w14:paraId="7FF9FA09">
            <w:pPr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材质</w:t>
            </w:r>
          </w:p>
        </w:tc>
        <w:tc>
          <w:tcPr>
            <w:tcW w:w="718" w:type="pct"/>
            <w:vAlign w:val="center"/>
          </w:tcPr>
          <w:p w14:paraId="33FA18D1">
            <w:pPr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9" w:type="pct"/>
            <w:vAlign w:val="center"/>
          </w:tcPr>
          <w:p w14:paraId="1C96D2FC">
            <w:pPr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单价</w:t>
            </w:r>
          </w:p>
        </w:tc>
        <w:tc>
          <w:tcPr>
            <w:tcW w:w="750" w:type="pct"/>
            <w:vAlign w:val="center"/>
          </w:tcPr>
          <w:p w14:paraId="6128C4D8">
            <w:pPr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合计</w:t>
            </w:r>
          </w:p>
        </w:tc>
      </w:tr>
      <w:tr w14:paraId="1B21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4ED6A102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21" w:type="pct"/>
            <w:vAlign w:val="center"/>
          </w:tcPr>
          <w:p w14:paraId="1AEBAB10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5E0E366A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624A63C9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5AE309B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52F84FFA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002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5C2BE0DA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21" w:type="pct"/>
            <w:vAlign w:val="center"/>
          </w:tcPr>
          <w:p w14:paraId="1A5DE39D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1EF1BE67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3B222A0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28B2C8ED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6DD2EE08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C86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10387345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21" w:type="pct"/>
            <w:vAlign w:val="center"/>
          </w:tcPr>
          <w:p w14:paraId="60AAC879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12D9C2D2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4713A53D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57B702C7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22F28288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003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5B2A9C21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821" w:type="pct"/>
            <w:vAlign w:val="center"/>
          </w:tcPr>
          <w:p w14:paraId="0CB4871E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04B0374F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7746880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67DD1C1A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288C0E0E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4DD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507C1B75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21" w:type="pct"/>
            <w:vAlign w:val="center"/>
          </w:tcPr>
          <w:p w14:paraId="44363A1C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6F601F82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55A5A82D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4F319A31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3CF52D7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1D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6701CC50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821" w:type="pct"/>
            <w:vAlign w:val="center"/>
          </w:tcPr>
          <w:p w14:paraId="4B08185E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109B98EE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3C46A094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7C8B177E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7F1132C8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45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1F829DFB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21" w:type="pct"/>
            <w:vAlign w:val="center"/>
          </w:tcPr>
          <w:p w14:paraId="70F36AAA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454FFCB6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289E9CD3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67F301CC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7098E352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A5A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57445454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21" w:type="pct"/>
            <w:vAlign w:val="center"/>
          </w:tcPr>
          <w:p w14:paraId="7364077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5F7F17C0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29BF118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220FDCF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559C5AF9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D2A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3EB313E3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21" w:type="pct"/>
            <w:vAlign w:val="center"/>
          </w:tcPr>
          <w:p w14:paraId="770ED02A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0E54E042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692C0756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59225365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14E62BC7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AF4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337B5AA1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21" w:type="pct"/>
            <w:vAlign w:val="center"/>
          </w:tcPr>
          <w:p w14:paraId="1E50A390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7" w:type="pct"/>
          </w:tcPr>
          <w:p w14:paraId="169F9352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02E379A0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6BBD9184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62845D1B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9C0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6855A28B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821" w:type="pct"/>
            <w:vAlign w:val="center"/>
          </w:tcPr>
          <w:p w14:paraId="38499A9E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1387" w:type="pct"/>
          </w:tcPr>
          <w:p w14:paraId="7ABD7D5B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8" w:type="pct"/>
            <w:vAlign w:val="center"/>
          </w:tcPr>
          <w:p w14:paraId="527F03B8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9" w:type="pct"/>
          </w:tcPr>
          <w:p w14:paraId="6DBE86D4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pct"/>
          </w:tcPr>
          <w:p w14:paraId="41475CD1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BE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vAlign w:val="center"/>
          </w:tcPr>
          <w:p w14:paraId="1988AE89">
            <w:pPr>
              <w:pStyle w:val="5"/>
              <w:spacing w:line="240" w:lineRule="auto"/>
              <w:ind w:left="0"/>
              <w:jc w:val="center"/>
              <w:outlineLvl w:val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208" w:type="pct"/>
            <w:gridSpan w:val="2"/>
            <w:vAlign w:val="center"/>
          </w:tcPr>
          <w:p w14:paraId="2B9C8F11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总计</w:t>
            </w:r>
          </w:p>
        </w:tc>
        <w:tc>
          <w:tcPr>
            <w:tcW w:w="2208" w:type="pct"/>
            <w:gridSpan w:val="3"/>
            <w:vAlign w:val="center"/>
          </w:tcPr>
          <w:p w14:paraId="30295C17"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54465A88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A0BF0FE">
      <w:pPr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投标人：                           法定代表人（或法定代表人授权代表）：</w:t>
      </w:r>
    </w:p>
    <w:p w14:paraId="27291518">
      <w:pPr>
        <w:spacing w:line="500" w:lineRule="exact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（投标人公章）                               （签署或盖章）</w:t>
      </w:r>
    </w:p>
    <w:p w14:paraId="6E1B04DF">
      <w:pPr>
        <w:spacing w:line="500" w:lineRule="exact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D96BFF9">
      <w:pPr>
        <w:spacing w:line="500" w:lineRule="exact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B4F68BB">
      <w:pPr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                                           年     月     日</w:t>
      </w:r>
    </w:p>
    <w:p w14:paraId="7071AD64">
      <w:pPr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415BEE7">
      <w:pPr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注：</w:t>
      </w:r>
    </w:p>
    <w:p w14:paraId="61497B35">
      <w:pPr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1.请投标人完整填写本表；</w:t>
      </w:r>
    </w:p>
    <w:p w14:paraId="5B08918B">
      <w:pPr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2.该表可扩展。</w:t>
      </w:r>
    </w:p>
    <w:p w14:paraId="72C473E9">
      <w:pPr>
        <w:snapToGrid w:val="0"/>
        <w:spacing w:line="5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59F997E">
      <w:pPr>
        <w:spacing w:line="480" w:lineRule="exact"/>
        <w:rPr>
          <w:rFonts w:ascii="宋体" w:hAnsi="宋体" w:eastAsia="宋体" w:cs="宋体"/>
          <w:b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1474" w:right="1247" w:bottom="1474" w:left="1247" w:header="851" w:footer="992" w:gutter="0"/>
          <w:cols w:space="425" w:num="1"/>
          <w:docGrid w:type="lines" w:linePitch="312" w:charSpace="0"/>
        </w:sectPr>
      </w:pPr>
    </w:p>
    <w:p w14:paraId="06D06DB0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（四）资格审查对应材料</w:t>
      </w:r>
    </w:p>
    <w:p w14:paraId="050CB69B">
      <w:pPr>
        <w:spacing w:line="480" w:lineRule="exact"/>
        <w:ind w:firstLine="480" w:firstLineChars="200"/>
        <w:rPr>
          <w:rFonts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投标人按照本项目公告二、资格审查的要求提供相应材料。</w:t>
      </w:r>
    </w:p>
    <w:p w14:paraId="53C61E97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</w:t>
      </w:r>
    </w:p>
    <w:p w14:paraId="72906F3A">
      <w:pPr>
        <w:spacing w:line="480" w:lineRule="exact"/>
        <w:ind w:firstLine="560" w:firstLineChars="200"/>
        <w:jc w:val="righ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 xml:space="preserve">   </w:t>
      </w:r>
    </w:p>
    <w:p w14:paraId="2A080540">
      <w:pPr>
        <w:spacing w:line="480" w:lineRule="exact"/>
        <w:rPr>
          <w:rFonts w:ascii="宋体" w:hAnsi="宋体" w:eastAsia="宋体" w:cs="宋体"/>
          <w:b/>
          <w:color w:val="auto"/>
          <w:sz w:val="32"/>
          <w:szCs w:val="32"/>
          <w:highlight w:val="none"/>
        </w:rPr>
        <w:sectPr>
          <w:pgSz w:w="11906" w:h="16838"/>
          <w:pgMar w:top="1644" w:right="1418" w:bottom="1985" w:left="1418" w:header="851" w:footer="992" w:gutter="0"/>
          <w:cols w:space="425" w:num="1"/>
          <w:docGrid w:type="lines" w:linePitch="312" w:charSpace="0"/>
        </w:sectPr>
      </w:pPr>
    </w:p>
    <w:p w14:paraId="10BE216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（五） 服装面料样品或样卡</w:t>
      </w:r>
    </w:p>
    <w:p w14:paraId="6914F669">
      <w:pPr>
        <w:spacing w:line="480" w:lineRule="exact"/>
        <w:rPr>
          <w:rFonts w:ascii="宋体" w:hAnsi="宋体" w:eastAsia="宋体" w:cs="宋体"/>
          <w:bCs/>
          <w:color w:val="auto"/>
          <w:sz w:val="24"/>
          <w:highlight w:val="none"/>
        </w:rPr>
        <w:sectPr>
          <w:pgSz w:w="11906" w:h="16838"/>
          <w:pgMar w:top="1644" w:right="1418" w:bottom="1985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 xml:space="preserve"> </w:t>
      </w:r>
    </w:p>
    <w:p w14:paraId="643E139A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（六）相应款式面料的检测报告</w:t>
      </w:r>
    </w:p>
    <w:p w14:paraId="3C82E5A5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04B0B799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0A801518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6EB5E925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53BE2FD2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423D5D09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472702A1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3E9CA498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1A632759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68E949C9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58C096A9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6F60A7C9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6A11B46A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44434403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63950A71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67BE8BB5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140285DC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3FD5FA00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0EE4AADE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757BCA75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2912D31B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52397C2A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025D2A6F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4B318943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466BBE3C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2E6DEE0C">
      <w:pPr>
        <w:spacing w:line="480" w:lineRule="exact"/>
        <w:rPr>
          <w:rFonts w:ascii="宋体" w:hAnsi="宋体" w:eastAsia="宋体" w:cs="宋体"/>
          <w:color w:val="auto"/>
          <w:sz w:val="24"/>
          <w:szCs w:val="32"/>
          <w:highlight w:val="none"/>
        </w:rPr>
      </w:pPr>
    </w:p>
    <w:p w14:paraId="4A520B90">
      <w:pPr>
        <w:spacing w:line="594" w:lineRule="exact"/>
        <w:ind w:firstLine="480" w:firstLineChars="200"/>
        <w:rPr>
          <w:rFonts w:ascii="宋体" w:hAnsi="宋体" w:eastAsia="宋体" w:cs="宋体"/>
          <w:b/>
          <w:color w:val="auto"/>
          <w:sz w:val="32"/>
          <w:szCs w:val="32"/>
          <w:highlight w:val="none"/>
        </w:rPr>
        <w:sectPr>
          <w:pgSz w:w="11906" w:h="16838"/>
          <w:pgMar w:top="1644" w:right="1418" w:bottom="1985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（七）售后服务承诺书（格式自拟）</w:t>
      </w:r>
    </w:p>
    <w:p w14:paraId="48927EE9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（八）可利用互联网购买的微信小程序或APP截图，且需在主城区设置线下服务点（提供承诺书，格式自拟，加盖公章）</w:t>
      </w:r>
    </w:p>
    <w:p w14:paraId="371B8431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5AB1395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F1B156A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D117EFD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34196F0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64845A8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DA54161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7CA101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DD8F542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745E52F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F75E776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93D53DE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0C70F64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FA63B75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6743BFF5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2D280CA5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479EC55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46C6348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D2971EF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A04C12E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373D602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DE5CB76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3BB6BAB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81E7E6C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44E4E67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C69B54D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E5D178D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745D481F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39A4CD8A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026DFFC7">
      <w:pPr>
        <w:spacing w:line="400" w:lineRule="exact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50FA2433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（九）样式确认及细节优化说明（明确对现有校服样式的执行情况；若有局部优化，需附优化部位与原设计图的对比图纸及文字说明，纸质资料要求提供彩色打印图片）</w:t>
      </w:r>
    </w:p>
    <w:p w14:paraId="274B8722">
      <w:pPr>
        <w:spacing w:line="400" w:lineRule="exact"/>
        <w:ind w:firstLine="480" w:firstLineChars="200"/>
        <w:rPr>
          <w:rFonts w:ascii="宋体" w:hAnsi="宋体" w:eastAsia="宋体" w:cs="宋体"/>
          <w:color w:val="auto"/>
          <w:sz w:val="24"/>
          <w:szCs w:val="28"/>
          <w:highlight w:val="none"/>
        </w:rPr>
      </w:pPr>
    </w:p>
    <w:p w14:paraId="178BDC3A">
      <w:pPr>
        <w:spacing w:line="594" w:lineRule="exact"/>
        <w:ind w:firstLine="640" w:firstLineChars="200"/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sectPr>
      <w:pgSz w:w="11906" w:h="16838"/>
      <w:pgMar w:top="1644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21C8D4-006A-40F5-BBCE-9BBC2A850FB3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5425375"/>
    </w:sdtPr>
    <w:sdtContent>
      <w:p w14:paraId="0302631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 w14:paraId="0D9F2C2A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jYWVjN2RmMGZkYjBlYTI3MWZjYzE2OGI3MTU2NzIifQ=="/>
  </w:docVars>
  <w:rsids>
    <w:rsidRoot w:val="18F32FD0"/>
    <w:rsid w:val="000142A8"/>
    <w:rsid w:val="00030AD3"/>
    <w:rsid w:val="0003360F"/>
    <w:rsid w:val="0003552A"/>
    <w:rsid w:val="000521EF"/>
    <w:rsid w:val="00055616"/>
    <w:rsid w:val="00063C63"/>
    <w:rsid w:val="00074D7A"/>
    <w:rsid w:val="00075780"/>
    <w:rsid w:val="0008230E"/>
    <w:rsid w:val="00084A5C"/>
    <w:rsid w:val="00084D25"/>
    <w:rsid w:val="0009008B"/>
    <w:rsid w:val="0009535A"/>
    <w:rsid w:val="000A7138"/>
    <w:rsid w:val="000C21AD"/>
    <w:rsid w:val="000D1602"/>
    <w:rsid w:val="000E4E10"/>
    <w:rsid w:val="000E543E"/>
    <w:rsid w:val="000E6B46"/>
    <w:rsid w:val="000F533F"/>
    <w:rsid w:val="000F7ECF"/>
    <w:rsid w:val="00101F49"/>
    <w:rsid w:val="00114FCC"/>
    <w:rsid w:val="00132E64"/>
    <w:rsid w:val="00136F71"/>
    <w:rsid w:val="0014427A"/>
    <w:rsid w:val="0014495F"/>
    <w:rsid w:val="00162D5D"/>
    <w:rsid w:val="001648AF"/>
    <w:rsid w:val="0017703E"/>
    <w:rsid w:val="00180176"/>
    <w:rsid w:val="001960D2"/>
    <w:rsid w:val="001A1F74"/>
    <w:rsid w:val="001A5D4E"/>
    <w:rsid w:val="001A6F33"/>
    <w:rsid w:val="001B010B"/>
    <w:rsid w:val="001C0B8A"/>
    <w:rsid w:val="001D2EF3"/>
    <w:rsid w:val="001F6A11"/>
    <w:rsid w:val="00206627"/>
    <w:rsid w:val="00214413"/>
    <w:rsid w:val="0022334E"/>
    <w:rsid w:val="002433BF"/>
    <w:rsid w:val="00253136"/>
    <w:rsid w:val="00255798"/>
    <w:rsid w:val="0025586F"/>
    <w:rsid w:val="00263606"/>
    <w:rsid w:val="00267159"/>
    <w:rsid w:val="00270C91"/>
    <w:rsid w:val="00284400"/>
    <w:rsid w:val="002B19DD"/>
    <w:rsid w:val="002D15DD"/>
    <w:rsid w:val="002D4752"/>
    <w:rsid w:val="002F2204"/>
    <w:rsid w:val="00304040"/>
    <w:rsid w:val="00306E30"/>
    <w:rsid w:val="00312248"/>
    <w:rsid w:val="003208AE"/>
    <w:rsid w:val="00327BA9"/>
    <w:rsid w:val="00356E52"/>
    <w:rsid w:val="003628A1"/>
    <w:rsid w:val="00364260"/>
    <w:rsid w:val="00365A0B"/>
    <w:rsid w:val="003738DF"/>
    <w:rsid w:val="00381BF6"/>
    <w:rsid w:val="00384D14"/>
    <w:rsid w:val="003A7847"/>
    <w:rsid w:val="003B1F61"/>
    <w:rsid w:val="003B2815"/>
    <w:rsid w:val="003B6295"/>
    <w:rsid w:val="003D12C5"/>
    <w:rsid w:val="003F2761"/>
    <w:rsid w:val="003F4DDD"/>
    <w:rsid w:val="003F59E1"/>
    <w:rsid w:val="00407B49"/>
    <w:rsid w:val="00411A64"/>
    <w:rsid w:val="004154D1"/>
    <w:rsid w:val="004159F0"/>
    <w:rsid w:val="00416B11"/>
    <w:rsid w:val="00422E46"/>
    <w:rsid w:val="00424AB8"/>
    <w:rsid w:val="00435AA6"/>
    <w:rsid w:val="0045333F"/>
    <w:rsid w:val="00457C16"/>
    <w:rsid w:val="004759FB"/>
    <w:rsid w:val="0048243C"/>
    <w:rsid w:val="00484D1B"/>
    <w:rsid w:val="00486AE5"/>
    <w:rsid w:val="00492A5C"/>
    <w:rsid w:val="0049426A"/>
    <w:rsid w:val="00497DCF"/>
    <w:rsid w:val="004A2A81"/>
    <w:rsid w:val="004A5E65"/>
    <w:rsid w:val="004C2131"/>
    <w:rsid w:val="004D0C3F"/>
    <w:rsid w:val="004D7088"/>
    <w:rsid w:val="005055DF"/>
    <w:rsid w:val="00510BC7"/>
    <w:rsid w:val="00512DC3"/>
    <w:rsid w:val="00516D1D"/>
    <w:rsid w:val="00524274"/>
    <w:rsid w:val="00543295"/>
    <w:rsid w:val="00547DE8"/>
    <w:rsid w:val="005617C3"/>
    <w:rsid w:val="005670DB"/>
    <w:rsid w:val="005842B1"/>
    <w:rsid w:val="0058714C"/>
    <w:rsid w:val="00591550"/>
    <w:rsid w:val="005A4C99"/>
    <w:rsid w:val="005B27C5"/>
    <w:rsid w:val="005B34A3"/>
    <w:rsid w:val="005B7FC3"/>
    <w:rsid w:val="005D0A98"/>
    <w:rsid w:val="005E0AA3"/>
    <w:rsid w:val="005F7C45"/>
    <w:rsid w:val="00600013"/>
    <w:rsid w:val="00611816"/>
    <w:rsid w:val="00615423"/>
    <w:rsid w:val="0061578C"/>
    <w:rsid w:val="00615AAF"/>
    <w:rsid w:val="00617846"/>
    <w:rsid w:val="00623786"/>
    <w:rsid w:val="006479C0"/>
    <w:rsid w:val="0066499F"/>
    <w:rsid w:val="00665648"/>
    <w:rsid w:val="0068126D"/>
    <w:rsid w:val="00691B44"/>
    <w:rsid w:val="006A0B0D"/>
    <w:rsid w:val="006A4091"/>
    <w:rsid w:val="006A5C67"/>
    <w:rsid w:val="006A6A6A"/>
    <w:rsid w:val="006B4C91"/>
    <w:rsid w:val="006C0EC7"/>
    <w:rsid w:val="006E6170"/>
    <w:rsid w:val="006E7C2F"/>
    <w:rsid w:val="006F08FE"/>
    <w:rsid w:val="006F2676"/>
    <w:rsid w:val="007261EE"/>
    <w:rsid w:val="007264B6"/>
    <w:rsid w:val="00730C96"/>
    <w:rsid w:val="00752EA8"/>
    <w:rsid w:val="00781B58"/>
    <w:rsid w:val="00783BBD"/>
    <w:rsid w:val="00790891"/>
    <w:rsid w:val="00791F23"/>
    <w:rsid w:val="007A34D6"/>
    <w:rsid w:val="007B1E32"/>
    <w:rsid w:val="007B363F"/>
    <w:rsid w:val="007D22D9"/>
    <w:rsid w:val="007D2DC9"/>
    <w:rsid w:val="00805909"/>
    <w:rsid w:val="00827607"/>
    <w:rsid w:val="00835DAC"/>
    <w:rsid w:val="00835EA7"/>
    <w:rsid w:val="0083723D"/>
    <w:rsid w:val="00851D35"/>
    <w:rsid w:val="008547C0"/>
    <w:rsid w:val="00863EEB"/>
    <w:rsid w:val="0087153C"/>
    <w:rsid w:val="00885EE9"/>
    <w:rsid w:val="008C0D6F"/>
    <w:rsid w:val="008D23C1"/>
    <w:rsid w:val="008D3491"/>
    <w:rsid w:val="008E0ACD"/>
    <w:rsid w:val="008F2BDC"/>
    <w:rsid w:val="008F6F4D"/>
    <w:rsid w:val="0090213A"/>
    <w:rsid w:val="00914315"/>
    <w:rsid w:val="00915045"/>
    <w:rsid w:val="00916408"/>
    <w:rsid w:val="0092569A"/>
    <w:rsid w:val="009302B5"/>
    <w:rsid w:val="009308D3"/>
    <w:rsid w:val="00941A7B"/>
    <w:rsid w:val="009570FA"/>
    <w:rsid w:val="0097586D"/>
    <w:rsid w:val="00975B27"/>
    <w:rsid w:val="00983A09"/>
    <w:rsid w:val="009B0163"/>
    <w:rsid w:val="009B02A4"/>
    <w:rsid w:val="009B2695"/>
    <w:rsid w:val="009B27FC"/>
    <w:rsid w:val="009B4A45"/>
    <w:rsid w:val="009C6654"/>
    <w:rsid w:val="009D0E91"/>
    <w:rsid w:val="009D33AE"/>
    <w:rsid w:val="009D5985"/>
    <w:rsid w:val="009E0C69"/>
    <w:rsid w:val="009F2BA1"/>
    <w:rsid w:val="009F2CC6"/>
    <w:rsid w:val="00A00644"/>
    <w:rsid w:val="00A26C7C"/>
    <w:rsid w:val="00A36A71"/>
    <w:rsid w:val="00A50063"/>
    <w:rsid w:val="00A54738"/>
    <w:rsid w:val="00A56B59"/>
    <w:rsid w:val="00A7208B"/>
    <w:rsid w:val="00A81824"/>
    <w:rsid w:val="00A86513"/>
    <w:rsid w:val="00A921D5"/>
    <w:rsid w:val="00A97E85"/>
    <w:rsid w:val="00AA4512"/>
    <w:rsid w:val="00AA6899"/>
    <w:rsid w:val="00AB76BD"/>
    <w:rsid w:val="00AD4CD5"/>
    <w:rsid w:val="00AD56E3"/>
    <w:rsid w:val="00AD6540"/>
    <w:rsid w:val="00AE28F5"/>
    <w:rsid w:val="00AF486F"/>
    <w:rsid w:val="00B3446C"/>
    <w:rsid w:val="00B347C5"/>
    <w:rsid w:val="00B412D1"/>
    <w:rsid w:val="00B50DBF"/>
    <w:rsid w:val="00B60FBF"/>
    <w:rsid w:val="00B808BC"/>
    <w:rsid w:val="00B82526"/>
    <w:rsid w:val="00B93AA0"/>
    <w:rsid w:val="00BA1A0D"/>
    <w:rsid w:val="00BA4264"/>
    <w:rsid w:val="00BC415F"/>
    <w:rsid w:val="00BC57AF"/>
    <w:rsid w:val="00BD3DBB"/>
    <w:rsid w:val="00BD51FE"/>
    <w:rsid w:val="00BD5963"/>
    <w:rsid w:val="00BE76E1"/>
    <w:rsid w:val="00BF7099"/>
    <w:rsid w:val="00C01A68"/>
    <w:rsid w:val="00C04FFA"/>
    <w:rsid w:val="00C17B3C"/>
    <w:rsid w:val="00C20B29"/>
    <w:rsid w:val="00C278A3"/>
    <w:rsid w:val="00C330C8"/>
    <w:rsid w:val="00C42D79"/>
    <w:rsid w:val="00C513F5"/>
    <w:rsid w:val="00C603C2"/>
    <w:rsid w:val="00C65E7B"/>
    <w:rsid w:val="00C71A98"/>
    <w:rsid w:val="00C8555C"/>
    <w:rsid w:val="00C9194A"/>
    <w:rsid w:val="00CA12F2"/>
    <w:rsid w:val="00CB10A0"/>
    <w:rsid w:val="00CB6E7C"/>
    <w:rsid w:val="00CC1960"/>
    <w:rsid w:val="00CE0C4F"/>
    <w:rsid w:val="00CE6911"/>
    <w:rsid w:val="00D06EB9"/>
    <w:rsid w:val="00D14D55"/>
    <w:rsid w:val="00D31840"/>
    <w:rsid w:val="00D35C0A"/>
    <w:rsid w:val="00D6137C"/>
    <w:rsid w:val="00D621BA"/>
    <w:rsid w:val="00D75ADC"/>
    <w:rsid w:val="00D83810"/>
    <w:rsid w:val="00D856BF"/>
    <w:rsid w:val="00D9332F"/>
    <w:rsid w:val="00D93816"/>
    <w:rsid w:val="00D96E1E"/>
    <w:rsid w:val="00DA25EC"/>
    <w:rsid w:val="00DB587E"/>
    <w:rsid w:val="00DC4F90"/>
    <w:rsid w:val="00DD033B"/>
    <w:rsid w:val="00DE25D5"/>
    <w:rsid w:val="00DF09A0"/>
    <w:rsid w:val="00DF27B8"/>
    <w:rsid w:val="00DF7C07"/>
    <w:rsid w:val="00E061E0"/>
    <w:rsid w:val="00E078D3"/>
    <w:rsid w:val="00E110E7"/>
    <w:rsid w:val="00E14D4B"/>
    <w:rsid w:val="00E21890"/>
    <w:rsid w:val="00E3031F"/>
    <w:rsid w:val="00E32072"/>
    <w:rsid w:val="00E455E3"/>
    <w:rsid w:val="00E473FC"/>
    <w:rsid w:val="00E975FC"/>
    <w:rsid w:val="00EA0145"/>
    <w:rsid w:val="00EA1C89"/>
    <w:rsid w:val="00EB2B96"/>
    <w:rsid w:val="00EB4D1E"/>
    <w:rsid w:val="00EB6D5C"/>
    <w:rsid w:val="00ED08A7"/>
    <w:rsid w:val="00ED178F"/>
    <w:rsid w:val="00ED17C2"/>
    <w:rsid w:val="00EE1CDF"/>
    <w:rsid w:val="00EF4EDD"/>
    <w:rsid w:val="00F012F9"/>
    <w:rsid w:val="00F158E0"/>
    <w:rsid w:val="00F1783E"/>
    <w:rsid w:val="00F27A3B"/>
    <w:rsid w:val="00F3162B"/>
    <w:rsid w:val="00F35AF3"/>
    <w:rsid w:val="00F53ADD"/>
    <w:rsid w:val="00F60A99"/>
    <w:rsid w:val="00F678B4"/>
    <w:rsid w:val="00F77A11"/>
    <w:rsid w:val="00F83B33"/>
    <w:rsid w:val="00F85784"/>
    <w:rsid w:val="00F86861"/>
    <w:rsid w:val="00FC77F7"/>
    <w:rsid w:val="00FD39E0"/>
    <w:rsid w:val="00FD6DE8"/>
    <w:rsid w:val="00FE64EC"/>
    <w:rsid w:val="00FF5CEE"/>
    <w:rsid w:val="03A55183"/>
    <w:rsid w:val="05164EEF"/>
    <w:rsid w:val="0B2F5EE6"/>
    <w:rsid w:val="0FA34DFB"/>
    <w:rsid w:val="12F10C86"/>
    <w:rsid w:val="14705F62"/>
    <w:rsid w:val="17F1097A"/>
    <w:rsid w:val="18F32FD0"/>
    <w:rsid w:val="1DB25D28"/>
    <w:rsid w:val="20A033BC"/>
    <w:rsid w:val="24E005C8"/>
    <w:rsid w:val="327228D1"/>
    <w:rsid w:val="39932178"/>
    <w:rsid w:val="3BE1B982"/>
    <w:rsid w:val="3D5F411D"/>
    <w:rsid w:val="43832F2B"/>
    <w:rsid w:val="47CB1FC2"/>
    <w:rsid w:val="487A531F"/>
    <w:rsid w:val="488814B3"/>
    <w:rsid w:val="4CF5343C"/>
    <w:rsid w:val="553A6D23"/>
    <w:rsid w:val="55A179FE"/>
    <w:rsid w:val="55CC7A3A"/>
    <w:rsid w:val="599F6B47"/>
    <w:rsid w:val="5E716445"/>
    <w:rsid w:val="60CD7A1A"/>
    <w:rsid w:val="656325D7"/>
    <w:rsid w:val="735D4D86"/>
    <w:rsid w:val="ADCB652A"/>
    <w:rsid w:val="D63EB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3"/>
    <w:autoRedefine/>
    <w:qFormat/>
    <w:uiPriority w:val="0"/>
    <w:pPr>
      <w:spacing w:after="120"/>
    </w:pPr>
    <w:rPr>
      <w:rFonts w:ascii="@仿宋_GB2312" w:hAnsi="@仿宋_GB2312" w:eastAsia="@仿宋_GB2312" w:cs="@仿宋_GB2312"/>
      <w:szCs w:val="20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Plain Text"/>
    <w:basedOn w:val="1"/>
    <w:qFormat/>
    <w:uiPriority w:val="99"/>
    <w:rPr>
      <w:rFonts w:ascii="宋体" w:hAnsi="Courier New" w:cs="Courier New"/>
    </w:rPr>
  </w:style>
  <w:style w:type="paragraph" w:styleId="7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Body Text First Indent"/>
    <w:basedOn w:val="4"/>
    <w:qFormat/>
    <w:uiPriority w:val="0"/>
    <w:pPr>
      <w:spacing w:line="312" w:lineRule="auto"/>
      <w:ind w:firstLine="420"/>
    </w:pPr>
  </w:style>
  <w:style w:type="table" w:styleId="14">
    <w:name w:val="Table Grid"/>
    <w:basedOn w:val="13"/>
    <w:unhideWhenUsed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autoRedefine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0">
    <w:name w:val="标题 2 字符"/>
    <w:basedOn w:val="15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批注框文本 字符"/>
    <w:basedOn w:val="15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日期 字符"/>
    <w:basedOn w:val="15"/>
    <w:link w:val="7"/>
    <w:qFormat/>
    <w:uiPriority w:val="0"/>
    <w:rPr>
      <w:kern w:val="2"/>
      <w:sz w:val="21"/>
      <w:szCs w:val="24"/>
    </w:rPr>
  </w:style>
  <w:style w:type="character" w:customStyle="1" w:styleId="23">
    <w:name w:val="正文文本 字符"/>
    <w:basedOn w:val="15"/>
    <w:link w:val="4"/>
    <w:autoRedefine/>
    <w:qFormat/>
    <w:uiPriority w:val="0"/>
    <w:rPr>
      <w:rFonts w:ascii="@仿宋_GB2312" w:hAnsi="@仿宋_GB2312" w:eastAsia="@仿宋_GB2312" w:cs="@仿宋_GB2312"/>
      <w:kern w:val="2"/>
      <w:sz w:val="21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5">
    <w:name w:val="text_lfule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7546</Words>
  <Characters>8137</Characters>
  <Lines>68</Lines>
  <Paragraphs>19</Paragraphs>
  <TotalTime>5</TotalTime>
  <ScaleCrop>false</ScaleCrop>
  <LinksUpToDate>false</LinksUpToDate>
  <CharactersWithSpaces>8828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2025-04-19T13:25:00Z</dcterms:created>
  <dc:creator>WL</dc:creator>
  <cp:lastModifiedBy>上善若水</cp:lastModifiedBy>
  <cp:lastPrinted>2025-10-21T03:46:00Z</cp:lastPrinted>
  <dcterms:modified xsi:type="dcterms:W3CDTF">2025-10-24T01:21:43Z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C694DBD861E5404E8400D79214204AEB_13</vt:lpwstr>
  </property>
  <property fmtid="{D5CDD505-2E9C-101B-9397-08002B2CF9AE}" pid="4" name="KSOTemplateDocerSaveRecord">
    <vt:lpwstr>eyJoZGlkIjoiOTQ3ZTdlMDFhNGNjODk5YTA0ODYwYzhkYTlmZDUwMmYiLCJ1c2VySWQiOiIyNjU3NDE1NTcifQ==</vt:lpwstr>
  </property>
</Properties>
</file>